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C262" w14:textId="6E8A7D21" w:rsidR="00CE477B" w:rsidRDefault="005F0A37" w:rsidP="00005DF6">
      <w:pPr>
        <w:ind w:right="-180"/>
        <w:jc w:val="both"/>
      </w:pPr>
      <w:r>
        <w:rPr>
          <w:noProof/>
        </w:rPr>
        <w:pict w14:anchorId="75C162BA">
          <v:shapetype id="_x0000_t202" coordsize="21600,21600" o:spt="202" path="m,l,21600r21600,l21600,xe">
            <v:stroke joinstyle="miter"/>
            <v:path gradientshapeok="t" o:connecttype="rect"/>
          </v:shapetype>
          <v:shape id="_x0000_s1033" type="#_x0000_t202" style="position:absolute;left:0;text-align:left;margin-left:483pt;margin-top:0;width:79.5pt;height:29.15pt;z-index:251693056;visibility:visible;mso-height-percent:200;mso-wrap-distance-left:9pt;mso-wrap-distance-top:3.6pt;mso-wrap-distance-right:9pt;mso-wrap-distance-bottom:3.6pt;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" filled="f" stroked="f">
            <v:textbox style="mso-fit-shape-to-text:t">
              <w:txbxContent>
                <w:p w14:paraId="7012B08A" w14:textId="092436DC" w:rsidR="007E7F40" w:rsidRPr="007E7F40" w:rsidRDefault="00DE3C9A">
                  <w:pPr>
                    <w:rPr>
                      <w:b/>
                      <w:bCs/>
                      <w:color w:val="0A00A0"/>
                      <w:sz w:val="18"/>
                      <w:szCs w:val="18"/>
                    </w:rPr>
                  </w:pPr>
                  <w:r>
                    <w:rPr>
                      <w:b/>
                      <w:bCs/>
                      <w:color w:val="0A00A0"/>
                      <w:sz w:val="18"/>
                      <w:szCs w:val="18"/>
                    </w:rPr>
                    <w:t>SEPTEMBER</w:t>
                  </w:r>
                  <w:r w:rsidR="007E7F40" w:rsidRPr="007E7F40">
                    <w:rPr>
                      <w:b/>
                      <w:bCs/>
                      <w:color w:val="0A00A0"/>
                      <w:sz w:val="18"/>
                      <w:szCs w:val="18"/>
                    </w:rPr>
                    <w:t xml:space="preserve"> 2021</w:t>
                  </w:r>
                </w:p>
              </w:txbxContent>
            </v:textbox>
            <w10:wrap type="square"/>
          </v:shape>
        </w:pict>
      </w:r>
      <w:r w:rsidR="00A62EFC">
        <w:rPr>
          <w:noProof/>
        </w:rPr>
        <w:drawing>
          <wp:anchor distT="0" distB="0" distL="114300" distR="114300" simplePos="0" relativeHeight="251653632" behindDoc="1" locked="0" layoutInCell="1" allowOverlap="1" wp14:anchorId="1BCBAA3F" wp14:editId="5FA2DF0E">
            <wp:simplePos x="0" y="0"/>
            <wp:positionH relativeFrom="column">
              <wp:posOffset>222885</wp:posOffset>
            </wp:positionH>
            <wp:positionV relativeFrom="page">
              <wp:posOffset>323850</wp:posOffset>
            </wp:positionV>
            <wp:extent cx="990600" cy="1109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042EBFB9">
          <v:shape id="Text Box 2" o:spid="_x0000_s1034" type="#_x0000_t202" style="position:absolute;left:0;text-align:left;margin-left:137pt;margin-top:3pt;width:371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" filled="f" stroked="f">
            <v:textbox style="mso-fit-shape-to-text:t">
              <w:txbxContent>
                <w:p w14:paraId="05434050" w14:textId="50B4EBD9" w:rsidR="00180A1B" w:rsidRPr="00180A1B" w:rsidRDefault="007E7F40" w:rsidP="00180A1B">
                  <w:pPr>
                    <w:rPr>
                      <w:color w:val="0A00A0"/>
                    </w:rPr>
                  </w:pPr>
                  <w:r>
                    <w:rPr>
                      <w:rFonts w:asciiTheme="minorHAnsi" w:hAnsiTheme="minorHAnsi" w:cstheme="minorHAnsi"/>
                      <w:color w:val="0A00A0"/>
                      <w:sz w:val="28"/>
                      <w:szCs w:val="28"/>
                    </w:rPr>
                    <w:t>APPROVAL SUBCOMMITTEE</w:t>
                  </w:r>
                </w:p>
                <w:p w14:paraId="7816BDBD" w14:textId="79CD1256" w:rsidR="00180A1B" w:rsidRPr="00013775" w:rsidRDefault="00180A1B" w:rsidP="00180A1B">
                  <w:pPr>
                    <w:pStyle w:val="Title"/>
                    <w:ind w:left="0"/>
                    <w:rPr>
                      <w:rFonts w:ascii="Book Antiqua" w:hAnsi="Book Antiqua"/>
                      <w:color w:val="0A00A0"/>
                      <w:sz w:val="44"/>
                      <w:szCs w:val="44"/>
                    </w:rPr>
                  </w:pPr>
                  <w:r w:rsidRPr="00013775">
                    <w:rPr>
                      <w:rFonts w:ascii="Book Antiqua" w:hAnsi="Book Antiqua"/>
                      <w:color w:val="0A00A0"/>
                      <w:sz w:val="44"/>
                      <w:szCs w:val="44"/>
                    </w:rPr>
                    <w:t xml:space="preserve">HR 4: </w:t>
                  </w:r>
                  <w:r w:rsidR="00013775" w:rsidRPr="00013775">
                    <w:rPr>
                      <w:rFonts w:ascii="Book Antiqua" w:hAnsi="Book Antiqua"/>
                      <w:color w:val="0A00A0"/>
                      <w:sz w:val="44"/>
                      <w:szCs w:val="44"/>
                    </w:rPr>
                    <w:t>John Lewis Voting</w:t>
                  </w:r>
                  <w:r w:rsidRPr="00013775">
                    <w:rPr>
                      <w:rFonts w:ascii="Book Antiqua" w:hAnsi="Book Antiqua"/>
                      <w:color w:val="0A00A0"/>
                      <w:sz w:val="44"/>
                      <w:szCs w:val="44"/>
                    </w:rPr>
                    <w:t xml:space="preserve"> Rights</w:t>
                  </w:r>
                  <w:r w:rsidR="00013775" w:rsidRPr="00013775">
                    <w:rPr>
                      <w:rFonts w:ascii="Book Antiqua" w:hAnsi="Book Antiqua"/>
                      <w:color w:val="0A00A0"/>
                      <w:sz w:val="44"/>
                      <w:szCs w:val="44"/>
                    </w:rPr>
                    <w:t xml:space="preserve"> Act</w:t>
                  </w:r>
                </w:p>
                <w:p w14:paraId="68E1BBC8" w14:textId="788FC379" w:rsidR="00180A1B" w:rsidRPr="00180A1B" w:rsidRDefault="00180A1B">
                  <w:pPr>
                    <w:rPr>
                      <w:color w:val="0A00A0"/>
                    </w:rPr>
                  </w:pPr>
                  <w:r w:rsidRPr="00FE4867">
                    <w:rPr>
                      <w:rFonts w:asciiTheme="minorHAnsi" w:hAnsiTheme="minorHAnsi" w:cstheme="minorHAnsi"/>
                      <w:color w:val="0A00A0"/>
                      <w:sz w:val="28"/>
                      <w:szCs w:val="28"/>
                    </w:rPr>
                    <w:t>PUBLIC</w:t>
                  </w:r>
                  <w:r w:rsidRPr="00FE4867">
                    <w:rPr>
                      <w:rFonts w:asciiTheme="minorHAnsi" w:hAnsiTheme="minorHAnsi" w:cstheme="minorHAnsi"/>
                      <w:color w:val="0A00A0"/>
                      <w:spacing w:val="34"/>
                      <w:sz w:val="28"/>
                      <w:szCs w:val="28"/>
                    </w:rPr>
                    <w:t xml:space="preserve"> </w:t>
                  </w:r>
                  <w:r w:rsidRPr="00FE4867">
                    <w:rPr>
                      <w:rFonts w:asciiTheme="minorHAnsi" w:hAnsiTheme="minorHAnsi" w:cstheme="minorHAnsi"/>
                      <w:color w:val="0A00A0"/>
                      <w:sz w:val="28"/>
                      <w:szCs w:val="28"/>
                    </w:rPr>
                    <w:t>POLI</w:t>
                  </w:r>
                  <w:r w:rsidRPr="007E7F40">
                    <w:rPr>
                      <w:rFonts w:asciiTheme="minorHAnsi" w:hAnsiTheme="minorHAnsi" w:cstheme="minorHAnsi"/>
                      <w:color w:val="0A00A0"/>
                      <w:sz w:val="28"/>
                      <w:szCs w:val="28"/>
                    </w:rPr>
                    <w:t>C</w:t>
                  </w:r>
                  <w:r w:rsidRPr="00FE4867">
                    <w:rPr>
                      <w:rFonts w:asciiTheme="minorHAnsi" w:hAnsiTheme="minorHAnsi" w:cstheme="minorHAnsi"/>
                      <w:color w:val="0A00A0"/>
                      <w:sz w:val="28"/>
                      <w:szCs w:val="28"/>
                    </w:rPr>
                    <w:t>Y</w:t>
                  </w:r>
                  <w:r w:rsidRPr="00FE4867">
                    <w:rPr>
                      <w:rFonts w:asciiTheme="minorHAnsi" w:hAnsiTheme="minorHAnsi" w:cstheme="minorHAnsi"/>
                      <w:color w:val="0A00A0"/>
                      <w:spacing w:val="34"/>
                      <w:sz w:val="28"/>
                      <w:szCs w:val="28"/>
                    </w:rPr>
                    <w:t xml:space="preserve"> </w:t>
                  </w:r>
                  <w:r w:rsidRPr="00FE4867">
                    <w:rPr>
                      <w:rFonts w:asciiTheme="minorHAnsi" w:hAnsiTheme="minorHAnsi" w:cstheme="minorHAnsi"/>
                      <w:color w:val="0A00A0"/>
                      <w:sz w:val="28"/>
                      <w:szCs w:val="28"/>
                    </w:rPr>
                    <w:t>ADVISORY</w:t>
                  </w:r>
                  <w:r w:rsidRPr="00FE4867">
                    <w:rPr>
                      <w:rFonts w:asciiTheme="minorHAnsi" w:hAnsiTheme="minorHAnsi" w:cstheme="minorHAnsi"/>
                      <w:color w:val="0A00A0"/>
                      <w:spacing w:val="36"/>
                      <w:sz w:val="28"/>
                      <w:szCs w:val="28"/>
                    </w:rPr>
                    <w:t xml:space="preserve"> </w:t>
                  </w:r>
                  <w:r w:rsidRPr="00FE4867">
                    <w:rPr>
                      <w:rFonts w:asciiTheme="minorHAnsi" w:hAnsiTheme="minorHAnsi" w:cstheme="minorHAnsi"/>
                      <w:color w:val="0A00A0"/>
                      <w:sz w:val="28"/>
                      <w:szCs w:val="28"/>
                    </w:rPr>
                    <w:t>COMMITTEE</w:t>
                  </w:r>
                </w:p>
              </w:txbxContent>
            </v:textbox>
            <w10:wrap type="square"/>
          </v:shape>
        </w:pict>
      </w:r>
    </w:p>
    <w:p w14:paraId="743712DD" w14:textId="465F1BDA" w:rsidR="00CE477B" w:rsidRDefault="00CE477B" w:rsidP="00005DF6">
      <w:pPr>
        <w:ind w:right="-180"/>
        <w:jc w:val="both"/>
      </w:pPr>
    </w:p>
    <w:p w14:paraId="2540DEBF" w14:textId="79B03F7B" w:rsidR="00CE477B" w:rsidRDefault="00CE477B" w:rsidP="00005DF6">
      <w:pPr>
        <w:ind w:right="-180"/>
        <w:jc w:val="both"/>
      </w:pPr>
    </w:p>
    <w:p w14:paraId="65FF509B" w14:textId="77777777" w:rsidR="00CE477B" w:rsidRDefault="00CE477B" w:rsidP="00005DF6">
      <w:pPr>
        <w:ind w:right="-180"/>
        <w:jc w:val="both"/>
      </w:pPr>
    </w:p>
    <w:p w14:paraId="15BCD6B4" w14:textId="4D56D67D" w:rsidR="00CE477B" w:rsidRDefault="00CE477B" w:rsidP="00005DF6">
      <w:pPr>
        <w:ind w:right="-180"/>
        <w:jc w:val="both"/>
      </w:pPr>
    </w:p>
    <w:p w14:paraId="035B8190" w14:textId="73FAED5E" w:rsidR="00CE477B" w:rsidRDefault="00CE477B" w:rsidP="00005DF6">
      <w:pPr>
        <w:ind w:right="-180"/>
        <w:jc w:val="both"/>
      </w:pPr>
    </w:p>
    <w:p w14:paraId="7DB6E59F" w14:textId="77777777" w:rsidR="00CE477B" w:rsidRDefault="00CE477B" w:rsidP="00005DF6">
      <w:pPr>
        <w:ind w:right="-180"/>
        <w:jc w:val="both"/>
      </w:pPr>
    </w:p>
    <w:p w14:paraId="028CEC24" w14:textId="77777777" w:rsidR="00CE477B" w:rsidRDefault="00CE477B" w:rsidP="00005DF6">
      <w:pPr>
        <w:ind w:right="-180"/>
        <w:jc w:val="both"/>
      </w:pPr>
    </w:p>
    <w:p w14:paraId="3EEC9FD9" w14:textId="4B8E580B" w:rsidR="00CE477B" w:rsidRDefault="005F0A37" w:rsidP="00005DF6">
      <w:pPr>
        <w:ind w:right="-180"/>
        <w:jc w:val="both"/>
      </w:pPr>
      <w:r>
        <w:rPr>
          <w:noProof/>
        </w:rPr>
        <w:pict w14:anchorId="2926AB82">
          <v:rect id="Rectangle 17" o:spid="_x0000_s1032" style="position:absolute;left:0;text-align:left;margin-left:-21pt;margin-top:151.5pt;width:164.9pt;height:604.8pt;z-index:-251634688;visibility:visible;mso-wrap-style:square;mso-width-percent:0;mso-height-percent:0;mso-wrap-distance-left:9pt;mso-wrap-distance-top:0;mso-wrap-distance-right:14.4pt;mso-wrap-distance-bottom:0;mso-position-horizontal:absolute;mso-position-horizontal-relative:text;mso-position-vertical:absolute;mso-position-vertical-relative:page;mso-width-percent:0;mso-height-percent:0;mso-width-relative:page;mso-height-relative:page;v-text-anchor:top" wrapcoords="-98 0 -98 21573 21600 21573 21600 0 -9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" fillcolor="#ffa100" stroked="f">
            <v:textbox>
              <w:txbxContent>
                <w:p w14:paraId="11C8FDBA" w14:textId="77777777" w:rsidR="00EF4896" w:rsidRPr="00FE4867" w:rsidRDefault="00EF4896" w:rsidP="00EF4896">
                  <w:pPr>
                    <w:jc w:val="center"/>
                    <w:rPr>
                      <w:sz w:val="10"/>
                      <w:szCs w:val="10"/>
                    </w:rPr>
                  </w:pPr>
                </w:p>
                <w:p w14:paraId="2D66016F" w14:textId="6FC288E7" w:rsidR="00EF4896" w:rsidRDefault="008877B4" w:rsidP="009110B8">
                  <w:pPr>
                    <w:jc w:val="center"/>
                    <w:rPr>
                      <w:sz w:val="24"/>
                      <w:szCs w:val="24"/>
                    </w:rPr>
                  </w:pPr>
                  <w:r w:rsidRPr="003D156F">
                    <w:rPr>
                      <w:b/>
                      <w:bCs/>
                      <w:sz w:val="24"/>
                      <w:szCs w:val="24"/>
                    </w:rPr>
                    <w:t xml:space="preserve">HR 4: </w:t>
                  </w:r>
                  <w:r w:rsidR="009110B8">
                    <w:rPr>
                      <w:b/>
                      <w:bCs/>
                      <w:sz w:val="24"/>
                      <w:szCs w:val="24"/>
                    </w:rPr>
                    <w:t>John Lewis Voting Rights Act</w:t>
                  </w:r>
                </w:p>
                <w:p w14:paraId="3D51BD5E" w14:textId="77777777" w:rsidR="00EF4896" w:rsidRDefault="00EF4896" w:rsidP="00EF4896">
                  <w:pPr>
                    <w:jc w:val="center"/>
                    <w:rPr>
                      <w:sz w:val="24"/>
                      <w:szCs w:val="24"/>
                    </w:rPr>
                  </w:pPr>
                </w:p>
                <w:p w14:paraId="03DA81EA" w14:textId="77777777" w:rsidR="00EF4896" w:rsidRPr="00FE4867" w:rsidRDefault="00EF4896" w:rsidP="00EF4896">
                  <w:pPr>
                    <w:ind w:left="90" w:right="30"/>
                    <w:rPr>
                      <w:b/>
                      <w:bCs/>
                      <w:u w:val="single"/>
                    </w:rPr>
                  </w:pPr>
                  <w:r w:rsidRPr="00FE4867">
                    <w:rPr>
                      <w:u w:val="single"/>
                    </w:rPr>
                    <w:t>SUBCOMMITEE JURISDICTION</w:t>
                  </w:r>
                </w:p>
                <w:p w14:paraId="70B69B69" w14:textId="77777777" w:rsidR="00EF4896" w:rsidRDefault="00EF4896" w:rsidP="00EF4896">
                  <w:pPr>
                    <w:jc w:val="center"/>
                  </w:pPr>
                </w:p>
                <w:tbl>
                  <w:tblPr>
                    <w:tblStyle w:val="TableGrid"/>
                    <w:tblW w:w="30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631"/>
                  </w:tblGrid>
                  <w:tr w:rsidR="00EF4896" w14:paraId="15F8C279" w14:textId="77777777" w:rsidTr="008877B4">
                    <w:tc>
                      <w:tcPr>
                        <w:tcW w:w="412" w:type="dxa"/>
                      </w:tcPr>
                      <w:p w14:paraId="28750E32" w14:textId="0A9F6628" w:rsidR="00EF4896" w:rsidRPr="00602EDD" w:rsidRDefault="00F14F0A" w:rsidP="00FE4867">
                        <w:pPr>
                          <w:spacing w:after="160" w:line="276" w:lineRule="auto"/>
                          <w:jc w:val="center"/>
                          <w:rPr>
                            <w:sz w:val="23"/>
                            <w:highlight w:val="yellow"/>
                          </w:rPr>
                        </w:pPr>
                        <w:r w:rsidRPr="00F14F0A">
                          <w:rPr>
                            <w:sz w:val="23"/>
                          </w:rPr>
                          <w:sym w:font="Wingdings" w:char="F0A8"/>
                        </w:r>
                      </w:p>
                    </w:tc>
                    <w:tc>
                      <w:tcPr>
                        <w:tcW w:w="2640" w:type="dxa"/>
                      </w:tcPr>
                      <w:p w14:paraId="2DAE622A" w14:textId="77777777" w:rsidR="00EF4896" w:rsidRPr="00562224" w:rsidRDefault="00EF4896" w:rsidP="00FE4867">
                        <w:pPr>
                          <w:pStyle w:val="BodyText"/>
                          <w:spacing w:after="160" w:line="276" w:lineRule="auto"/>
                        </w:pPr>
                        <w:r>
                          <w:rPr>
                            <w:spacing w:val="-1"/>
                          </w:rPr>
                          <w:t>Directly</w:t>
                        </w:r>
                        <w:r>
                          <w:rPr>
                            <w:spacing w:val="-2"/>
                          </w:rPr>
                          <w:t xml:space="preserve"> </w:t>
                        </w:r>
                        <w:r>
                          <w:rPr>
                            <w:spacing w:val="-1"/>
                          </w:rPr>
                          <w:t>or</w:t>
                        </w:r>
                        <w:r>
                          <w:t xml:space="preserve"> indirectly</w:t>
                        </w:r>
                        <w:r>
                          <w:rPr>
                            <w:spacing w:val="-2"/>
                          </w:rPr>
                          <w:t xml:space="preserve"> </w:t>
                        </w:r>
                        <w:r>
                          <w:t>impacts SCG or its members’ ability to</w:t>
                        </w:r>
                        <w:r>
                          <w:rPr>
                            <w:spacing w:val="1"/>
                          </w:rPr>
                          <w:t xml:space="preserve"> </w:t>
                        </w:r>
                        <w:r>
                          <w:t>conduct their work and</w:t>
                        </w:r>
                        <w:r>
                          <w:rPr>
                            <w:spacing w:val="1"/>
                          </w:rPr>
                          <w:t xml:space="preserve"> </w:t>
                        </w:r>
                        <w:r>
                          <w:t>philanthropy</w:t>
                        </w:r>
                        <w:r>
                          <w:rPr>
                            <w:spacing w:val="-1"/>
                          </w:rPr>
                          <w:t xml:space="preserve"> </w:t>
                        </w:r>
                        <w:r>
                          <w:t>effectively</w:t>
                        </w:r>
                      </w:p>
                    </w:tc>
                  </w:tr>
                  <w:tr w:rsidR="00EF4896" w14:paraId="5B599837" w14:textId="77777777" w:rsidTr="008877B4">
                    <w:tc>
                      <w:tcPr>
                        <w:tcW w:w="412" w:type="dxa"/>
                      </w:tcPr>
                      <w:p w14:paraId="03494DF0" w14:textId="0486C6D4" w:rsidR="00EF4896" w:rsidRPr="00602EDD" w:rsidRDefault="00F14F0A" w:rsidP="00FE4867">
                        <w:pPr>
                          <w:spacing w:after="160" w:line="276" w:lineRule="auto"/>
                          <w:jc w:val="center"/>
                          <w:rPr>
                            <w:rFonts w:ascii="MS Gothic" w:hAnsi="MS Gothic"/>
                            <w:bCs/>
                            <w:spacing w:val="-1"/>
                            <w:highlight w:val="yellow"/>
                          </w:rPr>
                        </w:pPr>
                        <w:r w:rsidRPr="00F14F0A">
                          <w:rPr>
                            <w:rFonts w:ascii="MS Gothic" w:hAnsi="MS Gothic"/>
                            <w:bCs/>
                            <w:spacing w:val="-1"/>
                          </w:rPr>
                          <w:sym w:font="Wingdings" w:char="F0FE"/>
                        </w:r>
                      </w:p>
                    </w:tc>
                    <w:tc>
                      <w:tcPr>
                        <w:tcW w:w="2640" w:type="dxa"/>
                      </w:tcPr>
                      <w:p w14:paraId="2E3FA996" w14:textId="77777777" w:rsidR="00EF4896" w:rsidRPr="00562224" w:rsidRDefault="00EF4896" w:rsidP="00FE4867">
                        <w:pPr>
                          <w:tabs>
                            <w:tab w:val="left" w:pos="385"/>
                          </w:tabs>
                          <w:spacing w:after="160" w:line="276" w:lineRule="auto"/>
                          <w:ind w:right="128"/>
                        </w:pPr>
                        <w:r>
                          <w:t>The issue is widely supported by SCG membership and SCG</w:t>
                        </w:r>
                        <w:r w:rsidRPr="00562224">
                          <w:rPr>
                            <w:spacing w:val="1"/>
                          </w:rPr>
                          <w:t xml:space="preserve"> </w:t>
                        </w:r>
                        <w:r>
                          <w:t>peer</w:t>
                        </w:r>
                        <w:r w:rsidRPr="00562224">
                          <w:rPr>
                            <w:spacing w:val="-1"/>
                          </w:rPr>
                          <w:t xml:space="preserve"> </w:t>
                        </w:r>
                        <w:r>
                          <w:t>learning</w:t>
                        </w:r>
                        <w:r w:rsidRPr="00562224">
                          <w:rPr>
                            <w:spacing w:val="-1"/>
                          </w:rPr>
                          <w:t xml:space="preserve"> </w:t>
                        </w:r>
                        <w:r>
                          <w:t>groups</w:t>
                        </w:r>
                      </w:p>
                    </w:tc>
                  </w:tr>
                  <w:tr w:rsidR="00EF4896" w14:paraId="0175C513" w14:textId="77777777" w:rsidTr="008877B4">
                    <w:tc>
                      <w:tcPr>
                        <w:tcW w:w="412" w:type="dxa"/>
                      </w:tcPr>
                      <w:p w14:paraId="173153B8" w14:textId="2D4CD2D1" w:rsidR="00EF4896" w:rsidRPr="00602EDD" w:rsidRDefault="00F14F0A" w:rsidP="00FE4867">
                        <w:pPr>
                          <w:spacing w:after="160" w:line="276" w:lineRule="auto"/>
                          <w:jc w:val="center"/>
                          <w:rPr>
                            <w:rFonts w:ascii="MS Gothic" w:hAnsi="MS Gothic"/>
                            <w:bCs/>
                            <w:spacing w:val="-1"/>
                            <w:highlight w:val="yellow"/>
                          </w:rPr>
                        </w:pPr>
                        <w:r w:rsidRPr="00F14F0A">
                          <w:rPr>
                            <w:rFonts w:ascii="MS Gothic" w:hAnsi="MS Gothic"/>
                            <w:bCs/>
                            <w:spacing w:val="-1"/>
                          </w:rPr>
                          <w:sym w:font="Wingdings" w:char="F0FE"/>
                        </w:r>
                      </w:p>
                    </w:tc>
                    <w:tc>
                      <w:tcPr>
                        <w:tcW w:w="2640" w:type="dxa"/>
                      </w:tcPr>
                      <w:p w14:paraId="5A65763C" w14:textId="77777777" w:rsidR="00EF4896" w:rsidRDefault="00EF4896" w:rsidP="00FE4867">
                        <w:pPr>
                          <w:pStyle w:val="BodyText"/>
                          <w:spacing w:after="160" w:line="276" w:lineRule="auto"/>
                          <w:ind w:right="485"/>
                        </w:pPr>
                        <w:r>
                          <w:rPr>
                            <w:spacing w:val="-1"/>
                          </w:rPr>
                          <w:t>Involvement</w:t>
                        </w:r>
                        <w:r>
                          <w:t xml:space="preserve"> of</w:t>
                        </w:r>
                        <w:r>
                          <w:rPr>
                            <w:spacing w:val="-2"/>
                          </w:rPr>
                          <w:t xml:space="preserve"> </w:t>
                        </w:r>
                        <w:r>
                          <w:t>SCG</w:t>
                        </w:r>
                        <w:r>
                          <w:rPr>
                            <w:spacing w:val="-1"/>
                          </w:rPr>
                          <w:t xml:space="preserve"> </w:t>
                        </w:r>
                        <w:r>
                          <w:t>or</w:t>
                        </w:r>
                        <w:r>
                          <w:rPr>
                            <w:spacing w:val="2"/>
                          </w:rPr>
                          <w:t xml:space="preserve"> </w:t>
                        </w:r>
                        <w:r>
                          <w:t>its members could shape the</w:t>
                        </w:r>
                        <w:r>
                          <w:rPr>
                            <w:spacing w:val="1"/>
                          </w:rPr>
                          <w:t xml:space="preserve"> </w:t>
                        </w:r>
                        <w:r>
                          <w:t>outcome</w:t>
                        </w:r>
                        <w:r>
                          <w:rPr>
                            <w:spacing w:val="-3"/>
                          </w:rPr>
                          <w:t xml:space="preserve"> </w:t>
                        </w:r>
                        <w:r>
                          <w:t>of the</w:t>
                        </w:r>
                        <w:r>
                          <w:rPr>
                            <w:spacing w:val="1"/>
                          </w:rPr>
                          <w:t xml:space="preserve"> </w:t>
                        </w:r>
                        <w:r>
                          <w:t>issue</w:t>
                        </w:r>
                      </w:p>
                    </w:tc>
                  </w:tr>
                  <w:tr w:rsidR="00EF4896" w14:paraId="5422B50E" w14:textId="77777777" w:rsidTr="008877B4">
                    <w:tc>
                      <w:tcPr>
                        <w:tcW w:w="412" w:type="dxa"/>
                      </w:tcPr>
                      <w:p w14:paraId="1E16253F" w14:textId="7C4690A7" w:rsidR="00EF4896" w:rsidRPr="00602EDD" w:rsidRDefault="00F14F0A" w:rsidP="00FE4867">
                        <w:pPr>
                          <w:spacing w:after="160" w:line="276" w:lineRule="auto"/>
                          <w:jc w:val="center"/>
                          <w:rPr>
                            <w:rFonts w:ascii="MS Gothic" w:hAnsi="MS Gothic"/>
                            <w:bCs/>
                            <w:spacing w:val="-1"/>
                            <w:highlight w:val="yellow"/>
                          </w:rPr>
                        </w:pPr>
                        <w:r w:rsidRPr="00F14F0A">
                          <w:rPr>
                            <w:rFonts w:ascii="MS Gothic" w:hAnsi="MS Gothic"/>
                            <w:bCs/>
                            <w:spacing w:val="-1"/>
                          </w:rPr>
                          <w:sym w:font="Wingdings" w:char="F0FE"/>
                        </w:r>
                      </w:p>
                    </w:tc>
                    <w:tc>
                      <w:tcPr>
                        <w:tcW w:w="2640" w:type="dxa"/>
                      </w:tcPr>
                      <w:p w14:paraId="529FB655" w14:textId="77777777" w:rsidR="00EF4896" w:rsidRPr="00562224" w:rsidRDefault="00EF4896" w:rsidP="00FE4867">
                        <w:pPr>
                          <w:pStyle w:val="BodyText"/>
                          <w:spacing w:after="160" w:line="276" w:lineRule="auto"/>
                          <w:ind w:right="38"/>
                        </w:pPr>
                        <w:r>
                          <w:t>Current position or role of</w:t>
                        </w:r>
                        <w:r>
                          <w:rPr>
                            <w:spacing w:val="1"/>
                          </w:rPr>
                          <w:t xml:space="preserve"> </w:t>
                        </w:r>
                        <w:r>
                          <w:t>larger associations or coalitions</w:t>
                        </w:r>
                        <w:r>
                          <w:rPr>
                            <w:spacing w:val="1"/>
                          </w:rPr>
                          <w:t xml:space="preserve"> </w:t>
                        </w:r>
                        <w:r>
                          <w:t>are</w:t>
                        </w:r>
                        <w:r>
                          <w:rPr>
                            <w:spacing w:val="-1"/>
                          </w:rPr>
                          <w:t xml:space="preserve"> </w:t>
                        </w:r>
                        <w:r>
                          <w:t>known</w:t>
                        </w:r>
                        <w:r>
                          <w:rPr>
                            <w:spacing w:val="-1"/>
                          </w:rPr>
                          <w:t xml:space="preserve"> </w:t>
                        </w:r>
                        <w:r>
                          <w:t>and</w:t>
                        </w:r>
                        <w:r>
                          <w:rPr>
                            <w:spacing w:val="-2"/>
                          </w:rPr>
                          <w:t xml:space="preserve"> </w:t>
                        </w:r>
                        <w:r>
                          <w:t>supported</w:t>
                        </w:r>
                        <w:r>
                          <w:rPr>
                            <w:spacing w:val="-3"/>
                          </w:rPr>
                          <w:t xml:space="preserve"> </w:t>
                        </w:r>
                        <w:r>
                          <w:t>by SCG</w:t>
                        </w:r>
                      </w:p>
                    </w:tc>
                  </w:tr>
                  <w:tr w:rsidR="00EF4896" w14:paraId="4366B729" w14:textId="77777777" w:rsidTr="008877B4">
                    <w:tc>
                      <w:tcPr>
                        <w:tcW w:w="412" w:type="dxa"/>
                      </w:tcPr>
                      <w:p w14:paraId="5288B7E5" w14:textId="360A183F" w:rsidR="00EF4896" w:rsidRPr="00602EDD" w:rsidRDefault="00F14F0A" w:rsidP="00FE4867">
                        <w:pPr>
                          <w:spacing w:after="160" w:line="276" w:lineRule="auto"/>
                          <w:jc w:val="center"/>
                          <w:rPr>
                            <w:rFonts w:ascii="MS Gothic" w:hAnsi="MS Gothic"/>
                            <w:bCs/>
                            <w:spacing w:val="-1"/>
                            <w:highlight w:val="yellow"/>
                          </w:rPr>
                        </w:pPr>
                        <w:r w:rsidRPr="00F14F0A">
                          <w:rPr>
                            <w:rFonts w:ascii="MS Gothic" w:hAnsi="MS Gothic"/>
                            <w:bCs/>
                            <w:spacing w:val="-1"/>
                          </w:rPr>
                          <w:sym w:font="Wingdings" w:char="F0FE"/>
                        </w:r>
                      </w:p>
                    </w:tc>
                    <w:tc>
                      <w:tcPr>
                        <w:tcW w:w="2640" w:type="dxa"/>
                      </w:tcPr>
                      <w:p w14:paraId="6203B5EA" w14:textId="77777777" w:rsidR="00EF4896" w:rsidRPr="00562224" w:rsidRDefault="00EF4896" w:rsidP="00FE4867">
                        <w:pPr>
                          <w:pStyle w:val="BodyText"/>
                          <w:spacing w:after="160" w:line="276" w:lineRule="auto"/>
                          <w:ind w:right="48"/>
                        </w:pPr>
                        <w:r>
                          <w:rPr>
                            <w:spacing w:val="-1"/>
                          </w:rPr>
                          <w:t xml:space="preserve">Strengthens </w:t>
                        </w:r>
                        <w:r>
                          <w:t>communities,</w:t>
                        </w:r>
                        <w:r>
                          <w:rPr>
                            <w:spacing w:val="3"/>
                          </w:rPr>
                          <w:t xml:space="preserve"> </w:t>
                        </w:r>
                        <w:r>
                          <w:t>the nonprofit sector, or increases</w:t>
                        </w:r>
                        <w:r>
                          <w:rPr>
                            <w:spacing w:val="1"/>
                          </w:rPr>
                          <w:t xml:space="preserve"> </w:t>
                        </w:r>
                        <w:r>
                          <w:t>charitable giving</w:t>
                        </w:r>
                      </w:p>
                    </w:tc>
                  </w:tr>
                  <w:tr w:rsidR="008877B4" w14:paraId="0A281621" w14:textId="77777777" w:rsidTr="008877B4">
                    <w:tc>
                      <w:tcPr>
                        <w:tcW w:w="412" w:type="dxa"/>
                      </w:tcPr>
                      <w:p w14:paraId="5D2D2EAC" w14:textId="08F1219F" w:rsidR="008877B4" w:rsidRPr="00602EDD" w:rsidRDefault="00F14F0A" w:rsidP="00FE4867">
                        <w:pPr>
                          <w:spacing w:after="160" w:line="276" w:lineRule="auto"/>
                          <w:jc w:val="center"/>
                          <w:rPr>
                            <w:rFonts w:ascii="MS Gothic" w:hAnsi="MS Gothic"/>
                            <w:bCs/>
                            <w:spacing w:val="-1"/>
                            <w:highlight w:val="yellow"/>
                          </w:rPr>
                        </w:pPr>
                        <w:r w:rsidRPr="00F14F0A">
                          <w:rPr>
                            <w:rFonts w:ascii="MS Gothic" w:hAnsi="MS Gothic"/>
                            <w:bCs/>
                            <w:spacing w:val="-1"/>
                          </w:rPr>
                          <w:sym w:font="Wingdings" w:char="F0FE"/>
                        </w:r>
                      </w:p>
                    </w:tc>
                    <w:tc>
                      <w:tcPr>
                        <w:tcW w:w="2640" w:type="dxa"/>
                      </w:tcPr>
                      <w:p w14:paraId="29645BF2" w14:textId="3EE5A0D8" w:rsidR="008877B4" w:rsidRDefault="008877B4" w:rsidP="00FE4867">
                        <w:pPr>
                          <w:pStyle w:val="BodyText"/>
                          <w:spacing w:after="160" w:line="276" w:lineRule="auto"/>
                          <w:ind w:right="48"/>
                          <w:rPr>
                            <w:spacing w:val="-1"/>
                          </w:rPr>
                        </w:pPr>
                        <w:r>
                          <w:rPr>
                            <w:spacing w:val="-1"/>
                          </w:rPr>
                          <w:t>Builds</w:t>
                        </w:r>
                        <w:r>
                          <w:t xml:space="preserve"> </w:t>
                        </w:r>
                        <w:r>
                          <w:rPr>
                            <w:spacing w:val="-1"/>
                          </w:rPr>
                          <w:t>goodwill</w:t>
                        </w:r>
                        <w:r>
                          <w:t xml:space="preserve"> with the</w:t>
                        </w:r>
                        <w:r>
                          <w:rPr>
                            <w:spacing w:val="-2"/>
                          </w:rPr>
                          <w:t xml:space="preserve"> </w:t>
                        </w:r>
                        <w:r>
                          <w:t>larger philanthropic</w:t>
                        </w:r>
                        <w:r>
                          <w:rPr>
                            <w:spacing w:val="-1"/>
                          </w:rPr>
                          <w:t xml:space="preserve"> </w:t>
                        </w:r>
                        <w:r>
                          <w:t>network</w:t>
                        </w:r>
                      </w:p>
                    </w:tc>
                  </w:tr>
                </w:tbl>
                <w:p w14:paraId="446BDFC6" w14:textId="0F2B8B37" w:rsidR="00EF4896" w:rsidRDefault="00EF4896" w:rsidP="00EF4896">
                  <w:pPr>
                    <w:jc w:val="center"/>
                  </w:pPr>
                </w:p>
                <w:p w14:paraId="230172BA" w14:textId="77777777" w:rsidR="009110B8" w:rsidRPr="00FE4867" w:rsidRDefault="009110B8" w:rsidP="00EF4896">
                  <w:pPr>
                    <w:jc w:val="center"/>
                  </w:pPr>
                </w:p>
                <w:p w14:paraId="797477C2" w14:textId="77777777" w:rsidR="00EF4896" w:rsidRPr="00FE4867" w:rsidRDefault="00EF4896" w:rsidP="008D3605">
                  <w:pPr>
                    <w:spacing w:before="1"/>
                    <w:ind w:left="113" w:right="50"/>
                    <w:rPr>
                      <w:b/>
                      <w:color w:val="0A00A0"/>
                      <w:sz w:val="21"/>
                    </w:rPr>
                  </w:pPr>
                  <w:r w:rsidRPr="00FE4867">
                    <w:rPr>
                      <w:b/>
                      <w:color w:val="0A00A0"/>
                      <w:sz w:val="21"/>
                    </w:rPr>
                    <w:t>CONTACT</w:t>
                  </w:r>
                </w:p>
                <w:p w14:paraId="726BEC81" w14:textId="1C16A5B7" w:rsidR="0006213D" w:rsidRDefault="00A4072C" w:rsidP="008D3605">
                  <w:pPr>
                    <w:spacing w:before="41" w:line="259" w:lineRule="auto"/>
                    <w:ind w:left="113" w:right="50"/>
                    <w:rPr>
                      <w:color w:val="0A00A0"/>
                      <w:sz w:val="21"/>
                    </w:rPr>
                  </w:pPr>
                  <w:r>
                    <w:rPr>
                      <w:color w:val="0A00A0"/>
                      <w:sz w:val="21"/>
                    </w:rPr>
                    <w:t>Emily Michels</w:t>
                  </w:r>
                </w:p>
                <w:p w14:paraId="60BF072A" w14:textId="5C08146C" w:rsidR="0006213D" w:rsidRPr="0006213D" w:rsidRDefault="00A4072C" w:rsidP="008D3605">
                  <w:pPr>
                    <w:spacing w:before="41" w:line="259" w:lineRule="auto"/>
                    <w:ind w:left="113" w:right="50"/>
                    <w:rPr>
                      <w:i/>
                      <w:iCs/>
                      <w:color w:val="0A00A0"/>
                      <w:spacing w:val="1"/>
                      <w:sz w:val="21"/>
                    </w:rPr>
                  </w:pPr>
                  <w:r>
                    <w:rPr>
                      <w:i/>
                      <w:iCs/>
                      <w:color w:val="0A00A0"/>
                      <w:sz w:val="21"/>
                    </w:rPr>
                    <w:t>Coordinator</w:t>
                  </w:r>
                  <w:r w:rsidR="009110B8">
                    <w:rPr>
                      <w:i/>
                      <w:iCs/>
                      <w:color w:val="0A00A0"/>
                      <w:sz w:val="21"/>
                    </w:rPr>
                    <w:t xml:space="preserve">/Analyst, Public Policy </w:t>
                  </w:r>
                  <w:r w:rsidR="008D3605">
                    <w:rPr>
                      <w:i/>
                      <w:iCs/>
                      <w:color w:val="0A00A0"/>
                      <w:sz w:val="21"/>
                    </w:rPr>
                    <w:t>&amp; Government Relations</w:t>
                  </w:r>
                </w:p>
                <w:p w14:paraId="04233C99" w14:textId="710D8F00" w:rsidR="00EF4896" w:rsidRPr="00FE4867" w:rsidRDefault="00EF4896" w:rsidP="008D3605">
                  <w:pPr>
                    <w:spacing w:before="41" w:line="259" w:lineRule="auto"/>
                    <w:ind w:left="113" w:right="50"/>
                    <w:rPr>
                      <w:color w:val="0A00A0"/>
                      <w:sz w:val="21"/>
                    </w:rPr>
                  </w:pPr>
                  <w:r w:rsidRPr="00FE4867">
                    <w:rPr>
                      <w:color w:val="0A00A0"/>
                      <w:sz w:val="21"/>
                    </w:rPr>
                    <w:t>(213)</w:t>
                  </w:r>
                  <w:r w:rsidRPr="00FE4867">
                    <w:rPr>
                      <w:color w:val="0A00A0"/>
                      <w:spacing w:val="-3"/>
                      <w:sz w:val="21"/>
                    </w:rPr>
                    <w:t xml:space="preserve"> </w:t>
                  </w:r>
                  <w:r w:rsidR="009110B8">
                    <w:rPr>
                      <w:color w:val="0A00A0"/>
                      <w:sz w:val="21"/>
                    </w:rPr>
                    <w:t>279-2181</w:t>
                  </w:r>
                </w:p>
                <w:p w14:paraId="56D87B71" w14:textId="7DD218D1" w:rsidR="00EF4896" w:rsidRPr="00FE4867" w:rsidRDefault="005F0A37" w:rsidP="008D3605">
                  <w:pPr>
                    <w:spacing w:line="253" w:lineRule="exact"/>
                    <w:ind w:left="113" w:right="50"/>
                    <w:rPr>
                      <w:color w:val="00A3A3"/>
                      <w:sz w:val="21"/>
                    </w:rPr>
                  </w:pPr>
                  <w:hyperlink r:id="rId6">
                    <w:r w:rsidR="009110B8">
                      <w:rPr>
                        <w:color w:val="00A3A3"/>
                        <w:sz w:val="21"/>
                      </w:rPr>
                      <w:t>emily</w:t>
                    </w:r>
                    <w:r w:rsidR="00EF4896" w:rsidRPr="00FE4867">
                      <w:rPr>
                        <w:color w:val="00A3A3"/>
                        <w:sz w:val="21"/>
                      </w:rPr>
                      <w:t>@socalgrantmakers.org</w:t>
                    </w:r>
                  </w:hyperlink>
                </w:p>
              </w:txbxContent>
            </v:textbox>
            <w10:wrap type="tight" anchory="page"/>
          </v:rect>
        </w:pict>
      </w:r>
    </w:p>
    <w:p w14:paraId="3DC0E6C2" w14:textId="366C38F2" w:rsidR="003D156F" w:rsidRPr="00A4072C" w:rsidRDefault="00013775" w:rsidP="00602EDD">
      <w:pPr>
        <w:spacing w:line="276" w:lineRule="auto"/>
        <w:ind w:right="-187"/>
        <w:jc w:val="both"/>
      </w:pPr>
      <w:r>
        <w:t xml:space="preserve">The </w:t>
      </w:r>
      <w:r w:rsidRPr="00013775">
        <w:rPr>
          <w:i/>
          <w:iCs/>
        </w:rPr>
        <w:t>John Lewis Voting Rights Act</w:t>
      </w:r>
      <w:r>
        <w:t xml:space="preserve"> (HR 4), in conjunction with other related legislation, aims to restore </w:t>
      </w:r>
      <w:r w:rsidR="00A4072C">
        <w:t xml:space="preserve">the protections of the Voting Rights Act of 1965, many of which were taken away </w:t>
      </w:r>
      <w:proofErr w:type="gramStart"/>
      <w:r w:rsidR="00A4072C">
        <w:t>as a result of</w:t>
      </w:r>
      <w:proofErr w:type="gramEnd"/>
      <w:r w:rsidR="00A4072C">
        <w:t xml:space="preserve"> the 2013 </w:t>
      </w:r>
      <w:r w:rsidR="00A4072C">
        <w:rPr>
          <w:i/>
          <w:iCs/>
        </w:rPr>
        <w:t>Shelby County v. Holder</w:t>
      </w:r>
      <w:r w:rsidR="00A4072C">
        <w:t xml:space="preserve"> Supreme Court Decision. Through a combination of a modernized formula for determining discriminatory patterns and increased transparency for voters through early notification systems and federal monitoring of election period practices, HR 4 looks to protect all voters, </w:t>
      </w:r>
      <w:r w:rsidR="00602EDD">
        <w:t>specifically</w:t>
      </w:r>
      <w:r w:rsidR="00A4072C">
        <w:t xml:space="preserve"> those whose voting rights have been</w:t>
      </w:r>
      <w:r w:rsidR="00BA5CE9">
        <w:t xml:space="preserve"> historically</w:t>
      </w:r>
      <w:r w:rsidR="00A4072C">
        <w:t xml:space="preserve"> disproportionately suppressed.</w:t>
      </w:r>
    </w:p>
    <w:p w14:paraId="318493C6" w14:textId="77777777" w:rsidR="003D156F" w:rsidRDefault="003D156F" w:rsidP="00602EDD">
      <w:pPr>
        <w:spacing w:line="276" w:lineRule="auto"/>
        <w:ind w:right="-187"/>
        <w:jc w:val="both"/>
      </w:pPr>
    </w:p>
    <w:p w14:paraId="5DE51C4D" w14:textId="777D9C5D" w:rsidR="00EF4896" w:rsidRDefault="005F0A37" w:rsidP="00602EDD">
      <w:pPr>
        <w:spacing w:line="276" w:lineRule="auto"/>
        <w:ind w:right="-187"/>
        <w:jc w:val="both"/>
        <w:rPr>
          <w:sz w:val="24"/>
          <w:szCs w:val="24"/>
        </w:rPr>
      </w:pPr>
      <w:r>
        <w:rPr>
          <w:noProof/>
        </w:rPr>
        <w:pict w14:anchorId="586EAE9C">
          <v:rect id="Rectangle 1" o:spid="_x0000_s1031" style="position:absolute;left:0;text-align:left;margin-left:15pt;margin-top:122.1pt;width:583.2pt;height:2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" fillcolor="#f75e38" stroked="f">
            <v:textbox>
              <w:txbxContent>
                <w:p w14:paraId="74758261" w14:textId="77777777" w:rsidR="00C82131" w:rsidRDefault="00C82131" w:rsidP="00C82131">
                  <w:pPr>
                    <w:jc w:val="center"/>
                  </w:pPr>
                </w:p>
              </w:txbxContent>
            </v:textbox>
            <w10:wrap anchorx="page" anchory="page"/>
          </v:rect>
        </w:pict>
      </w:r>
      <w:r>
        <w:rPr>
          <w:noProof/>
        </w:rPr>
        <w:pict w14:anchorId="1D13497A">
          <v:rect id="Rectangle 8" o:spid="_x0000_s1030" style="position:absolute;left:0;text-align:left;margin-left:15pt;margin-top:122.1pt;width:583.2pt;height:29.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" fillcolor="#f75e38" stroked="f">
            <v:textbox>
              <w:txbxContent>
                <w:p w14:paraId="21F5CB00" w14:textId="77777777" w:rsidR="00EF4896" w:rsidRDefault="00EF4896" w:rsidP="00EF4896">
                  <w:pPr>
                    <w:jc w:val="center"/>
                  </w:pPr>
                </w:p>
              </w:txbxContent>
            </v:textbox>
            <w10:wrap anchorx="page" anchory="page"/>
          </v:rect>
        </w:pict>
      </w:r>
      <w:r>
        <w:rPr>
          <w:noProof/>
        </w:rPr>
        <w:pict w14:anchorId="40F7F462">
          <v:rect id="Rectangle 13" o:spid="_x0000_s1029" style="position:absolute;left:0;text-align:left;margin-left:15pt;margin-top:122.1pt;width:583.2pt;height:29.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" fillcolor="#f75e38" stroked="f">
            <v:textbox>
              <w:txbxContent>
                <w:p w14:paraId="3A3F649B" w14:textId="77777777" w:rsidR="00EF4896" w:rsidRDefault="00EF4896" w:rsidP="00EF4896">
                  <w:pPr>
                    <w:jc w:val="center"/>
                  </w:pPr>
                </w:p>
              </w:txbxContent>
            </v:textbox>
            <w10:wrap anchorx="page" anchory="page"/>
          </v:rect>
        </w:pict>
      </w:r>
      <w:r>
        <w:rPr>
          <w:noProof/>
        </w:rPr>
        <w:pict w14:anchorId="60313444">
          <v:rect id="Rectangle 18" o:spid="_x0000_s1028" style="position:absolute;left:0;text-align:left;margin-left:15pt;margin-top:122.1pt;width:583.2pt;height:29.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" fillcolor="#f75e38" stroked="f">
            <v:textbox>
              <w:txbxContent>
                <w:p w14:paraId="2C46ABA9" w14:textId="77777777" w:rsidR="00EF4896" w:rsidRDefault="00EF4896" w:rsidP="00EF4896">
                  <w:pPr>
                    <w:jc w:val="center"/>
                  </w:pPr>
                </w:p>
              </w:txbxContent>
            </v:textbox>
            <w10:wrap anchorx="page" anchory="page"/>
          </v:rect>
        </w:pict>
      </w:r>
      <w:r w:rsidR="00EF4896" w:rsidRPr="00EF4896">
        <w:rPr>
          <w:b/>
          <w:bCs/>
          <w:sz w:val="24"/>
          <w:szCs w:val="24"/>
        </w:rPr>
        <w:t>RECOMMENDATION</w:t>
      </w:r>
    </w:p>
    <w:p w14:paraId="70C80CB9" w14:textId="5E33046F" w:rsidR="00EF4896" w:rsidRDefault="00EF4896" w:rsidP="00602EDD">
      <w:pPr>
        <w:spacing w:line="276" w:lineRule="auto"/>
        <w:ind w:right="-187"/>
        <w:jc w:val="both"/>
      </w:pPr>
      <w:r>
        <w:t xml:space="preserve">Staff recommends that the Approval Subcommittee take a position that </w:t>
      </w:r>
      <w:r w:rsidRPr="00602EDD">
        <w:rPr>
          <w:b/>
          <w:bCs/>
        </w:rPr>
        <w:t xml:space="preserve">supports </w:t>
      </w:r>
      <w:r w:rsidR="00602EDD" w:rsidRPr="00602EDD">
        <w:rPr>
          <w:b/>
          <w:bCs/>
        </w:rPr>
        <w:t>the passage and implementation of HR 4</w:t>
      </w:r>
      <w:r>
        <w:t xml:space="preserve">. </w:t>
      </w:r>
      <w:r w:rsidR="00602EDD" w:rsidRPr="00602EDD">
        <w:t>Southern California Grantmakers is committed to racial equity and supporting a fair democracy. We share the view of philanthropy that democracy is maintained through a fair and accurate census, equitable drawing of districts, and unbiased access to voting.</w:t>
      </w:r>
      <w:r w:rsidR="00602EDD">
        <w:t xml:space="preserve"> </w:t>
      </w:r>
      <w:r w:rsidR="007914DF" w:rsidRPr="007914DF">
        <w:t>Without federal legislation in place to support free and fair elections, states could limit BIPOC voices in future elections and reverse the racial equity advancements in the political landscape.</w:t>
      </w:r>
    </w:p>
    <w:p w14:paraId="4623AA36" w14:textId="6145C031" w:rsidR="00EF4896" w:rsidRDefault="00EF4896" w:rsidP="00602EDD">
      <w:pPr>
        <w:spacing w:line="276" w:lineRule="auto"/>
        <w:ind w:right="-187"/>
        <w:jc w:val="both"/>
      </w:pPr>
    </w:p>
    <w:p w14:paraId="4BEB0B31" w14:textId="02B2C44E" w:rsidR="00EF4896" w:rsidRDefault="00EF4896" w:rsidP="00602EDD">
      <w:pPr>
        <w:spacing w:line="276" w:lineRule="auto"/>
        <w:ind w:right="-187"/>
        <w:jc w:val="both"/>
        <w:rPr>
          <w:b/>
          <w:bCs/>
          <w:sz w:val="24"/>
          <w:szCs w:val="24"/>
        </w:rPr>
      </w:pPr>
      <w:r w:rsidRPr="00EF4896">
        <w:rPr>
          <w:b/>
          <w:bCs/>
          <w:sz w:val="24"/>
          <w:szCs w:val="24"/>
        </w:rPr>
        <w:t>BACKGROUND</w:t>
      </w:r>
    </w:p>
    <w:p w14:paraId="07F254F5" w14:textId="150B0812" w:rsidR="00013775" w:rsidRDefault="00013775" w:rsidP="00602EDD">
      <w:pPr>
        <w:spacing w:line="276" w:lineRule="auto"/>
        <w:ind w:right="-187"/>
        <w:jc w:val="both"/>
      </w:pPr>
      <w:r>
        <w:t xml:space="preserve">The Voting Rights Act of 1965 broke down barriers to voting access and allowed for Federal oversight of states with a history of discriminatory voting laws and practices. However, the 2013 Supreme Court decision </w:t>
      </w:r>
      <w:r>
        <w:rPr>
          <w:i/>
          <w:iCs/>
        </w:rPr>
        <w:t>Shelby County v. Holder</w:t>
      </w:r>
      <w:r>
        <w:t xml:space="preserve"> caused significant reductions in these protections, namely, the requirement for states to receive federal permission to change voting laws</w:t>
      </w:r>
      <w:r w:rsidR="00A4072C">
        <w:t>,</w:t>
      </w:r>
      <w:r>
        <w:t xml:space="preserve"> known as “preclearance”. This </w:t>
      </w:r>
      <w:r w:rsidR="00A4072C">
        <w:t>eased</w:t>
      </w:r>
      <w:r>
        <w:t xml:space="preserve"> restriction allowed many, predominantly Southern, states to pass restrictive voting laws that primarily affected Black and Brown people. Although the </w:t>
      </w:r>
      <w:r w:rsidR="00A4072C">
        <w:t xml:space="preserve">2020 </w:t>
      </w:r>
      <w:r>
        <w:t xml:space="preserve">elections </w:t>
      </w:r>
      <w:r w:rsidR="00A4072C">
        <w:t>celebrated</w:t>
      </w:r>
      <w:r>
        <w:t xml:space="preserve"> record turnouts, heavy influence from minority voters, and the election of a groundbreakingly diverse group of legislators and representatives, the response from those in opposition was swift and ubiquitous, with highly restrictive voter legislation proposed in 48 states and passed in 14.  </w:t>
      </w:r>
    </w:p>
    <w:p w14:paraId="634161A5" w14:textId="5E4BDF3D" w:rsidR="009110B8" w:rsidRDefault="009110B8" w:rsidP="00602EDD">
      <w:pPr>
        <w:spacing w:line="276" w:lineRule="auto"/>
        <w:ind w:right="-187"/>
        <w:jc w:val="both"/>
      </w:pPr>
    </w:p>
    <w:p w14:paraId="622D35E7" w14:textId="402075E6" w:rsidR="00DA574B" w:rsidRPr="00BE33FC" w:rsidRDefault="009110B8" w:rsidP="00602EDD">
      <w:pPr>
        <w:spacing w:line="276" w:lineRule="auto"/>
        <w:ind w:right="-187"/>
        <w:jc w:val="both"/>
      </w:pPr>
      <w:r>
        <w:t>Many of the states that have enacted these restrictive laws have a history of disenfranchising Black and Brown voters, going back to the Jim Crow era, and efforts to constrain voting rights always disproportionately affect people of color, as well as those with disabilities</w:t>
      </w:r>
      <w:r w:rsidR="00BE33FC">
        <w:t xml:space="preserve">, </w:t>
      </w:r>
      <w:r>
        <w:t xml:space="preserve">lower income </w:t>
      </w:r>
      <w:r w:rsidR="00BE33FC">
        <w:t>voters, the elderly, and transgender people</w:t>
      </w:r>
      <w:r>
        <w:t xml:space="preserve">. </w:t>
      </w:r>
      <w:r w:rsidR="008D3605">
        <w:t>Black voters, for example, are less likely than white, Hispanic, and Asian American voters to utilize</w:t>
      </w:r>
      <w:r w:rsidR="00602EDD">
        <w:t xml:space="preserve"> </w:t>
      </w:r>
      <w:r w:rsidR="008D3605">
        <w:t>absentee or mail-in ballot options,</w:t>
      </w:r>
      <w:r w:rsidR="00BE33FC">
        <w:t xml:space="preserve"> </w:t>
      </w:r>
      <w:r w:rsidR="008D3605">
        <w:t>leaving them vulnerable to the challenges of in-person voting, including long wait times, inconvenient</w:t>
      </w:r>
      <w:r w:rsidR="00BE33FC">
        <w:t xml:space="preserve"> </w:t>
      </w:r>
      <w:r w:rsidR="008D3605">
        <w:t>polling locations</w:t>
      </w:r>
      <w:r w:rsidR="00381102">
        <w:t xml:space="preserve"> that skew </w:t>
      </w:r>
      <w:r w:rsidR="00381102">
        <w:lastRenderedPageBreak/>
        <w:t>toward white neighborhoods</w:t>
      </w:r>
      <w:r w:rsidR="008D3605">
        <w:t xml:space="preserve">, and </w:t>
      </w:r>
      <w:r w:rsidR="00381102">
        <w:t xml:space="preserve">health and safety concerns (made even more threatening with the COVID-19 pandemic). </w:t>
      </w:r>
      <w:r w:rsidR="00D665D2">
        <w:t xml:space="preserve">While encouraging the use of mail-in voting may seem to be a solution — and record numbers of Black voters did vote by mail in 2020 — states are also working to restrict these options, undermining these </w:t>
      </w:r>
      <w:proofErr w:type="gramStart"/>
      <w:r w:rsidR="00D665D2">
        <w:t>efforts</w:t>
      </w:r>
      <w:proofErr w:type="gramEnd"/>
      <w:r w:rsidR="00D665D2">
        <w:t xml:space="preserve"> and discriminating against those with disabilities and with other limiting factors in the process. Georgia, a state taking a multifaceted approach to voter suppression, has attempted to pass bills that restrict voting by mail and counties’ ability to allow voting on nights and weekends, which limits those </w:t>
      </w:r>
      <w:r w:rsidR="00BE33FC">
        <w:t>unable to forgo work during the day, as well as the impact of “get out the vote” church events.</w:t>
      </w:r>
    </w:p>
    <w:p w14:paraId="6E56B23F" w14:textId="77777777" w:rsidR="00BE33FC" w:rsidRDefault="00BE33FC" w:rsidP="0077626D">
      <w:pPr>
        <w:spacing w:line="276" w:lineRule="auto"/>
        <w:ind w:right="-187"/>
        <w:jc w:val="both"/>
      </w:pPr>
    </w:p>
    <w:p w14:paraId="53285A29" w14:textId="70D171EE" w:rsidR="00DA574B" w:rsidRDefault="005F0A37" w:rsidP="0077626D">
      <w:pPr>
        <w:spacing w:line="276" w:lineRule="auto"/>
        <w:ind w:right="-187"/>
        <w:jc w:val="both"/>
        <w:rPr>
          <w:sz w:val="24"/>
          <w:szCs w:val="24"/>
        </w:rPr>
      </w:pPr>
      <w:r>
        <w:rPr>
          <w:noProof/>
        </w:rPr>
        <w:pict w14:anchorId="2BA4FFBA">
          <v:rect id="Rectangle 20" o:spid="_x0000_s1027" style="position:absolute;left:0;text-align:left;margin-left:394.5pt;margin-top:38.95pt;width:164.85pt;height:702.75pt;z-index:-251658241;visibility:visible;mso-wrap-style:square;mso-width-percent:0;mso-height-percent:0;mso-wrap-distance-left:18pt;mso-wrap-distance-top:0;mso-wrap-distance-right:9pt;mso-wrap-distance-bottom:0;mso-position-horizontal:absolute;mso-position-horizontal-relative:text;mso-position-vertical:absolute;mso-position-vertical-relative:page;mso-width-percent:0;mso-height-percent:0;mso-width-relative:page;mso-height-relative:page;v-text-anchor:top" wrapcoords="-98 0 -98 21577 21600 21577 21600 0 -9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" fillcolor="#ffa100" stroked="f">
            <v:textbox>
              <w:txbxContent>
                <w:p w14:paraId="4F115F6C" w14:textId="77777777" w:rsidR="00DA574B" w:rsidRPr="00FE4867" w:rsidRDefault="00DA574B" w:rsidP="00005DF6">
                  <w:pPr>
                    <w:ind w:left="180" w:right="210"/>
                    <w:jc w:val="both"/>
                    <w:rPr>
                      <w:sz w:val="10"/>
                      <w:szCs w:val="10"/>
                    </w:rPr>
                  </w:pPr>
                </w:p>
                <w:p w14:paraId="5112967D" w14:textId="31F21269" w:rsidR="00DA574B" w:rsidRDefault="00005DF6" w:rsidP="00005DF6">
                  <w:pPr>
                    <w:ind w:left="180" w:right="210"/>
                    <w:jc w:val="both"/>
                    <w:rPr>
                      <w:b/>
                      <w:bCs/>
                      <w:sz w:val="24"/>
                      <w:szCs w:val="24"/>
                    </w:rPr>
                  </w:pPr>
                  <w:r>
                    <w:rPr>
                      <w:b/>
                      <w:bCs/>
                      <w:sz w:val="24"/>
                      <w:szCs w:val="24"/>
                    </w:rPr>
                    <w:t>SUPPORT</w:t>
                  </w:r>
                </w:p>
                <w:p w14:paraId="2EB9078F" w14:textId="4DF821F4" w:rsidR="00005DF6" w:rsidRDefault="00005DF6" w:rsidP="00005DF6">
                  <w:pPr>
                    <w:ind w:left="180" w:right="210"/>
                    <w:jc w:val="both"/>
                  </w:pPr>
                  <w:r>
                    <w:t>The following SCG members</w:t>
                  </w:r>
                  <w:r w:rsidR="00DE3C9A">
                    <w:t>, partners, and other organizations</w:t>
                  </w:r>
                  <w:r>
                    <w:t xml:space="preserve"> have expressed support for this effort through their grantmaking and planning:</w:t>
                  </w:r>
                </w:p>
                <w:p w14:paraId="597FDECC" w14:textId="1993116D" w:rsidR="00005DF6" w:rsidRDefault="00005DF6" w:rsidP="00005DF6">
                  <w:pPr>
                    <w:ind w:left="180" w:right="210"/>
                    <w:jc w:val="both"/>
                  </w:pPr>
                </w:p>
                <w:p w14:paraId="7D5C4395" w14:textId="25E3F705" w:rsidR="00192642" w:rsidRDefault="00192642" w:rsidP="00DD3EE2">
                  <w:pPr>
                    <w:pStyle w:val="ListParagraph"/>
                    <w:numPr>
                      <w:ilvl w:val="0"/>
                      <w:numId w:val="4"/>
                    </w:numPr>
                    <w:ind w:left="540" w:right="210" w:hanging="270"/>
                  </w:pPr>
                  <w:r>
                    <w:t>Advancement Project</w:t>
                  </w:r>
                  <w:r w:rsidR="00DE3C9A">
                    <w:t xml:space="preserve"> California</w:t>
                  </w:r>
                </w:p>
                <w:p w14:paraId="5ECE9082" w14:textId="1A6597F0" w:rsidR="00192642" w:rsidRPr="00DD3EE2" w:rsidRDefault="00192642" w:rsidP="005F0A37">
                  <w:pPr>
                    <w:pStyle w:val="ListParagraph"/>
                    <w:numPr>
                      <w:ilvl w:val="0"/>
                      <w:numId w:val="4"/>
                    </w:numPr>
                    <w:ind w:left="540" w:right="210" w:hanging="270"/>
                  </w:pPr>
                  <w:r w:rsidRPr="00DD3EE2">
                    <w:t>Catalyst</w:t>
                  </w:r>
                  <w:r>
                    <w:t xml:space="preserve"> of San Diego</w:t>
                  </w:r>
                </w:p>
                <w:p w14:paraId="00DF3CE8" w14:textId="78F17190" w:rsidR="00005DF6" w:rsidRPr="00DD3EE2" w:rsidRDefault="00DD3EE2" w:rsidP="00DD3EE2">
                  <w:pPr>
                    <w:pStyle w:val="ListParagraph"/>
                    <w:numPr>
                      <w:ilvl w:val="0"/>
                      <w:numId w:val="4"/>
                    </w:numPr>
                    <w:ind w:left="540" w:right="210" w:hanging="270"/>
                  </w:pPr>
                  <w:r w:rsidRPr="00DD3EE2">
                    <w:t>N</w:t>
                  </w:r>
                  <w:r w:rsidR="00A62EFC">
                    <w:t xml:space="preserve">orthern </w:t>
                  </w:r>
                  <w:r w:rsidRPr="00DD3EE2">
                    <w:t>C</w:t>
                  </w:r>
                  <w:r w:rsidR="00A62EFC">
                    <w:t xml:space="preserve">alifornia </w:t>
                  </w:r>
                  <w:r w:rsidR="005F0A37">
                    <w:t>Grantmakers</w:t>
                  </w:r>
                </w:p>
                <w:p w14:paraId="1F1F2C62" w14:textId="2535B478" w:rsidR="00192642" w:rsidRDefault="00192642" w:rsidP="00192642">
                  <w:pPr>
                    <w:pStyle w:val="ListParagraph"/>
                    <w:numPr>
                      <w:ilvl w:val="0"/>
                      <w:numId w:val="4"/>
                    </w:numPr>
                    <w:ind w:left="540" w:right="210" w:hanging="270"/>
                  </w:pPr>
                  <w:r w:rsidRPr="00192642">
                    <w:t>The Leadership Conference on Civil and Human Rights</w:t>
                  </w:r>
                </w:p>
                <w:p w14:paraId="185915EB" w14:textId="7A5342A8" w:rsidR="00192642" w:rsidRPr="00DD3EE2" w:rsidRDefault="00192642" w:rsidP="00192642">
                  <w:pPr>
                    <w:pStyle w:val="ListParagraph"/>
                    <w:numPr>
                      <w:ilvl w:val="0"/>
                      <w:numId w:val="4"/>
                    </w:numPr>
                    <w:ind w:left="540" w:right="210" w:hanging="270"/>
                  </w:pPr>
                  <w:r w:rsidRPr="00DD3EE2">
                    <w:t>United Philanthropy Forum</w:t>
                  </w:r>
                </w:p>
                <w:p w14:paraId="4DFC67A0" w14:textId="3588314A" w:rsidR="00005DF6" w:rsidRDefault="00005DF6" w:rsidP="00005DF6">
                  <w:pPr>
                    <w:ind w:left="180" w:right="210"/>
                    <w:jc w:val="both"/>
                  </w:pPr>
                </w:p>
                <w:p w14:paraId="44D7BFBF" w14:textId="77777777" w:rsidR="00DE3C9A" w:rsidRDefault="00DE3C9A" w:rsidP="00005DF6">
                  <w:pPr>
                    <w:ind w:left="180" w:right="210"/>
                    <w:jc w:val="both"/>
                  </w:pPr>
                </w:p>
                <w:p w14:paraId="31E9D942" w14:textId="6873838B" w:rsidR="00005DF6" w:rsidRPr="00005DF6" w:rsidRDefault="00005DF6" w:rsidP="00005DF6">
                  <w:pPr>
                    <w:ind w:left="180" w:right="210"/>
                    <w:jc w:val="both"/>
                    <w:rPr>
                      <w:b/>
                      <w:bCs/>
                      <w:sz w:val="24"/>
                      <w:szCs w:val="24"/>
                    </w:rPr>
                  </w:pPr>
                  <w:r w:rsidRPr="00005DF6">
                    <w:rPr>
                      <w:b/>
                      <w:bCs/>
                      <w:sz w:val="24"/>
                      <w:szCs w:val="24"/>
                    </w:rPr>
                    <w:t>OPPOSITION</w:t>
                  </w:r>
                </w:p>
                <w:p w14:paraId="328A4A95" w14:textId="425999FE" w:rsidR="00005DF6" w:rsidRDefault="00005DF6" w:rsidP="00005DF6">
                  <w:pPr>
                    <w:ind w:left="180" w:right="210"/>
                    <w:jc w:val="both"/>
                  </w:pPr>
                  <w:r>
                    <w:t>The following organizations have expressed concerns or come out against this effort:</w:t>
                  </w:r>
                </w:p>
                <w:p w14:paraId="5133B885" w14:textId="5B0FC859" w:rsidR="005C3EE6" w:rsidRDefault="005C3EE6" w:rsidP="005C3EE6">
                  <w:pPr>
                    <w:ind w:right="210"/>
                  </w:pPr>
                </w:p>
                <w:p w14:paraId="1E8247E8" w14:textId="7BE68D02" w:rsidR="00DD3EE2" w:rsidRPr="00DD3EE2" w:rsidRDefault="00DD3EE2" w:rsidP="005C3EE6">
                  <w:pPr>
                    <w:pStyle w:val="ListParagraph"/>
                    <w:numPr>
                      <w:ilvl w:val="0"/>
                      <w:numId w:val="5"/>
                    </w:numPr>
                    <w:ind w:left="540" w:right="210" w:hanging="270"/>
                  </w:pPr>
                  <w:r w:rsidRPr="00DD3EE2">
                    <w:t>No known</w:t>
                  </w:r>
                  <w:r>
                    <w:t xml:space="preserve"> relevant</w:t>
                  </w:r>
                  <w:r w:rsidRPr="00DD3EE2">
                    <w:t xml:space="preserve"> opposition</w:t>
                  </w:r>
                </w:p>
              </w:txbxContent>
            </v:textbox>
            <w10:wrap type="tight" anchory="page"/>
          </v:rect>
        </w:pict>
      </w:r>
      <w:r w:rsidR="00BE33FC">
        <w:t xml:space="preserve">HR 4 utilizes three major tactics to restore voter protections. First, the bill aims to modernize the formula used to calculate a state’s history of discriminatory voting practices by analyzing the number of voting rights violations the state, or any subdivision of the state, has had in the past 25 years. Second, HR 4 requires transparency for voters in the form of the public announcement of any voting changes at least 180 days before the election. Third, it expands the government’s authority to </w:t>
      </w:r>
      <w:r w:rsidR="00BE33FC" w:rsidRPr="00BE33FC">
        <w:t>send federal observers to any jurisdiction where there may be a substantial risk of discrimination at the polls on election day or during an early voting period.</w:t>
      </w:r>
      <w:r w:rsidR="00BE33FC">
        <w:t xml:space="preserve"> Through these strategies, the John Lewis Voting Rights Act</w:t>
      </w:r>
      <w:r w:rsidR="00602EDD">
        <w:t xml:space="preserve"> — which already has the public support of many legislators</w:t>
      </w:r>
      <w:r w:rsidR="00BA5CE9">
        <w:t>,</w:t>
      </w:r>
      <w:r w:rsidR="00602EDD">
        <w:t xml:space="preserve"> including President Joe Biden — would support racial equity, fair democracy, and the restoration of many voters’ rights.</w:t>
      </w:r>
    </w:p>
    <w:p w14:paraId="2565F302" w14:textId="77777777" w:rsidR="00DA574B" w:rsidRDefault="00DA574B" w:rsidP="0077626D">
      <w:pPr>
        <w:spacing w:line="276" w:lineRule="auto"/>
        <w:ind w:right="-187"/>
        <w:jc w:val="both"/>
        <w:rPr>
          <w:b/>
          <w:bCs/>
          <w:sz w:val="24"/>
          <w:szCs w:val="24"/>
        </w:rPr>
      </w:pPr>
    </w:p>
    <w:p w14:paraId="48BB3250" w14:textId="17041713" w:rsidR="00DA574B" w:rsidRPr="0077626D" w:rsidRDefault="00DA574B" w:rsidP="0077626D">
      <w:pPr>
        <w:spacing w:line="276" w:lineRule="auto"/>
        <w:ind w:right="-187"/>
        <w:jc w:val="both"/>
        <w:rPr>
          <w:sz w:val="24"/>
          <w:szCs w:val="24"/>
        </w:rPr>
      </w:pPr>
      <w:r>
        <w:rPr>
          <w:b/>
          <w:bCs/>
          <w:sz w:val="24"/>
          <w:szCs w:val="24"/>
        </w:rPr>
        <w:t>P</w:t>
      </w:r>
      <w:r w:rsidRPr="00DA574B">
        <w:rPr>
          <w:b/>
          <w:bCs/>
          <w:sz w:val="24"/>
          <w:szCs w:val="24"/>
        </w:rPr>
        <w:t>ROPOSED SOLUTION</w:t>
      </w:r>
    </w:p>
    <w:p w14:paraId="5BA6BB3E" w14:textId="35C269D4" w:rsidR="0077626D" w:rsidRPr="00DA574B" w:rsidRDefault="006C4A94" w:rsidP="0077626D">
      <w:pPr>
        <w:spacing w:line="276" w:lineRule="auto"/>
        <w:ind w:right="-187"/>
        <w:jc w:val="both"/>
      </w:pPr>
      <w:r>
        <w:t xml:space="preserve">As philanthropy continues to increase its focus and investments in racial justice, </w:t>
      </w:r>
      <w:r w:rsidRPr="006C4A94">
        <w:t>it can also play a crucial role in supporting democracy and civic engagement, particularly in this time as we experience an increase in voting legislation and restrictions that would predominantly impact communities of color.</w:t>
      </w:r>
      <w:r>
        <w:t xml:space="preserve"> Support for HR 4 would signify a commitment to nonprofits and organizations working to represent the voices of those being suppressed and would be one step in the continuous efforts that need to be made, not just in election years, to combat anti-democratic policies.</w:t>
      </w:r>
    </w:p>
    <w:p w14:paraId="56F52FF4" w14:textId="593A447D" w:rsidR="0077626D" w:rsidRDefault="0077626D" w:rsidP="0077626D">
      <w:pPr>
        <w:spacing w:line="276" w:lineRule="auto"/>
        <w:ind w:right="-187"/>
        <w:jc w:val="both"/>
      </w:pPr>
    </w:p>
    <w:p w14:paraId="2B62613A" w14:textId="792782C7" w:rsidR="0077626D" w:rsidRPr="00090867" w:rsidRDefault="0077626D" w:rsidP="0077626D">
      <w:pPr>
        <w:spacing w:line="276" w:lineRule="auto"/>
        <w:ind w:right="-187"/>
        <w:jc w:val="both"/>
      </w:pPr>
      <w:r w:rsidRPr="00090867">
        <w:t>If adopted, staff would support the above action by:</w:t>
      </w:r>
    </w:p>
    <w:p w14:paraId="5AC798B8" w14:textId="0699FF83" w:rsidR="00DD3EE2" w:rsidRPr="00090867" w:rsidRDefault="00DD3EE2" w:rsidP="0077626D">
      <w:pPr>
        <w:pStyle w:val="ListParagraph"/>
        <w:numPr>
          <w:ilvl w:val="0"/>
          <w:numId w:val="7"/>
        </w:numPr>
        <w:spacing w:line="276" w:lineRule="auto"/>
        <w:ind w:right="-187"/>
        <w:jc w:val="both"/>
      </w:pPr>
      <w:r w:rsidRPr="00090867">
        <w:t>Coordinat</w:t>
      </w:r>
      <w:r w:rsidR="00090867" w:rsidRPr="00090867">
        <w:t>ing</w:t>
      </w:r>
      <w:r w:rsidRPr="00090867">
        <w:t xml:space="preserve"> with </w:t>
      </w:r>
      <w:r w:rsidR="00090867" w:rsidRPr="00090867">
        <w:t xml:space="preserve">the </w:t>
      </w:r>
      <w:r w:rsidRPr="00090867">
        <w:t>U</w:t>
      </w:r>
      <w:r w:rsidR="00090867" w:rsidRPr="00090867">
        <w:t xml:space="preserve">nited </w:t>
      </w:r>
      <w:r w:rsidRPr="00090867">
        <w:t>P</w:t>
      </w:r>
      <w:r w:rsidR="00090867" w:rsidRPr="00090867">
        <w:t xml:space="preserve">hilanthropy </w:t>
      </w:r>
      <w:r w:rsidRPr="00090867">
        <w:t>F</w:t>
      </w:r>
      <w:r w:rsidR="00090867" w:rsidRPr="00090867">
        <w:t>orum</w:t>
      </w:r>
      <w:r w:rsidRPr="00090867">
        <w:t xml:space="preserve"> </w:t>
      </w:r>
      <w:r w:rsidR="00090867" w:rsidRPr="00090867">
        <w:t>to</w:t>
      </w:r>
      <w:r w:rsidRPr="00090867">
        <w:t xml:space="preserve"> </w:t>
      </w:r>
      <w:r w:rsidR="00090867" w:rsidRPr="00090867">
        <w:t>support</w:t>
      </w:r>
      <w:r w:rsidRPr="00090867">
        <w:t xml:space="preserve"> their national advocacy efforts</w:t>
      </w:r>
    </w:p>
    <w:p w14:paraId="0F4CC4BB" w14:textId="40EADE7E" w:rsidR="00DD3EE2" w:rsidRPr="00090867" w:rsidRDefault="00DD3EE2" w:rsidP="0077626D">
      <w:pPr>
        <w:pStyle w:val="ListParagraph"/>
        <w:numPr>
          <w:ilvl w:val="0"/>
          <w:numId w:val="7"/>
        </w:numPr>
        <w:spacing w:line="276" w:lineRule="auto"/>
        <w:ind w:right="-187"/>
        <w:jc w:val="both"/>
      </w:pPr>
      <w:r w:rsidRPr="00090867">
        <w:t>Engagin</w:t>
      </w:r>
      <w:r w:rsidR="00090867" w:rsidRPr="00090867">
        <w:t>g in</w:t>
      </w:r>
      <w:r w:rsidRPr="00090867">
        <w:t xml:space="preserve"> statewide advocacy as </w:t>
      </w:r>
      <w:r w:rsidR="00090867" w:rsidRPr="00090867">
        <w:t xml:space="preserve">a </w:t>
      </w:r>
      <w:r w:rsidRPr="00090867">
        <w:t>part of Philanthropy California</w:t>
      </w:r>
      <w:r w:rsidR="00090867" w:rsidRPr="00090867">
        <w:t xml:space="preserve"> and regional advocacy as SCG</w:t>
      </w:r>
      <w:r w:rsidRPr="00090867">
        <w:t>, including</w:t>
      </w:r>
      <w:r w:rsidR="00090867" w:rsidRPr="00090867">
        <w:t xml:space="preserve"> writing</w:t>
      </w:r>
      <w:r w:rsidRPr="00090867">
        <w:t xml:space="preserve"> letters of support, </w:t>
      </w:r>
      <w:r w:rsidR="00090867" w:rsidRPr="00090867">
        <w:t xml:space="preserve">creating </w:t>
      </w:r>
      <w:r w:rsidRPr="00090867">
        <w:t xml:space="preserve">educational </w:t>
      </w:r>
      <w:r w:rsidR="00090867" w:rsidRPr="00090867">
        <w:t xml:space="preserve">materials, and supporting </w:t>
      </w:r>
      <w:r w:rsidRPr="00090867">
        <w:t>programs</w:t>
      </w:r>
      <w:r w:rsidR="00090867" w:rsidRPr="00090867">
        <w:t xml:space="preserve"> in which members and non-members can engage</w:t>
      </w:r>
    </w:p>
    <w:p w14:paraId="045D3541" w14:textId="17ABA881" w:rsidR="0077626D" w:rsidRDefault="0077626D" w:rsidP="0077626D">
      <w:pPr>
        <w:spacing w:line="276" w:lineRule="auto"/>
        <w:ind w:right="-187"/>
        <w:jc w:val="both"/>
      </w:pPr>
    </w:p>
    <w:p w14:paraId="2F6C16DC" w14:textId="4789F081" w:rsidR="0077626D" w:rsidRPr="0077626D" w:rsidRDefault="0077626D" w:rsidP="0077626D">
      <w:pPr>
        <w:spacing w:line="276" w:lineRule="auto"/>
        <w:ind w:right="-187"/>
        <w:jc w:val="both"/>
        <w:rPr>
          <w:sz w:val="24"/>
          <w:szCs w:val="24"/>
        </w:rPr>
      </w:pPr>
      <w:r w:rsidRPr="0077626D">
        <w:rPr>
          <w:b/>
          <w:bCs/>
          <w:sz w:val="24"/>
          <w:szCs w:val="24"/>
        </w:rPr>
        <w:t>PREVIOUS SCG ACTION</w:t>
      </w:r>
    </w:p>
    <w:p w14:paraId="42500F96" w14:textId="3C221968" w:rsidR="006A31DA" w:rsidRPr="00DD3EE2" w:rsidRDefault="0077626D" w:rsidP="00D665D2">
      <w:pPr>
        <w:spacing w:line="276" w:lineRule="auto"/>
        <w:ind w:right="-187"/>
        <w:jc w:val="both"/>
      </w:pPr>
      <w:r w:rsidRPr="00DD3EE2">
        <w:t xml:space="preserve">SCG / Philanthropy California has not previously </w:t>
      </w:r>
      <w:proofErr w:type="gramStart"/>
      <w:r w:rsidRPr="00DD3EE2">
        <w:t>taken action</w:t>
      </w:r>
      <w:proofErr w:type="gramEnd"/>
      <w:r w:rsidRPr="00DD3EE2">
        <w:t xml:space="preserve"> on </w:t>
      </w:r>
      <w:r w:rsidR="00DD3EE2" w:rsidRPr="00DD3EE2">
        <w:t>federal voting rights</w:t>
      </w:r>
      <w:r w:rsidRPr="00DD3EE2">
        <w:t xml:space="preserve"> </w:t>
      </w:r>
      <w:r w:rsidR="005F0A37">
        <w:rPr>
          <w:noProof/>
        </w:rPr>
        <w:pict w14:anchorId="2CDF282A">
          <v:rect id="Rectangle 25" o:spid="_x0000_s1026" style="position:absolute;left:0;text-align:left;margin-left:12.65pt;margin-top:741.9pt;width:583.2pt;height:29.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" fillcolor="#f75e38" stroked="f">
            <v:textbox>
              <w:txbxContent>
                <w:p w14:paraId="29CBD6F8" w14:textId="1A94B74E" w:rsidR="0077626D" w:rsidRPr="004F4570" w:rsidRDefault="004F4570" w:rsidP="004F4570">
                  <w:pPr>
                    <w:jc w:val="right"/>
                    <w:rPr>
                      <w:sz w:val="18"/>
                      <w:szCs w:val="18"/>
                    </w:rPr>
                  </w:pPr>
                  <w:r>
                    <w:rPr>
                      <w:noProof/>
                    </w:rPr>
                    <w:drawing>
                      <wp:inline distT="0" distB="0" distL="0" distR="0" wp14:anchorId="5648F943" wp14:editId="7FDAC692">
                        <wp:extent cx="1463108" cy="180963"/>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128" cy="197044"/>
                                </a:xfrm>
                                <a:prstGeom prst="rect">
                                  <a:avLst/>
                                </a:prstGeom>
                                <a:noFill/>
                                <a:ln>
                                  <a:noFill/>
                                </a:ln>
                              </pic:spPr>
                            </pic:pic>
                          </a:graphicData>
                        </a:graphic>
                      </wp:inline>
                    </w:drawing>
                  </w:r>
                </w:p>
              </w:txbxContent>
            </v:textbox>
            <w10:wrap anchorx="page" anchory="page"/>
          </v:rect>
        </w:pict>
      </w:r>
      <w:r w:rsidR="00DD3EE2" w:rsidRPr="00DD3EE2">
        <w:t>legislation.</w:t>
      </w:r>
    </w:p>
    <w:sectPr w:rsidR="006A31DA" w:rsidRPr="00DD3EE2" w:rsidSect="00C821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0D65"/>
    <w:multiLevelType w:val="hybridMultilevel"/>
    <w:tmpl w:val="058E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D5444"/>
    <w:multiLevelType w:val="hybridMultilevel"/>
    <w:tmpl w:val="FE2EEE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E4F5569"/>
    <w:multiLevelType w:val="hybridMultilevel"/>
    <w:tmpl w:val="CB44A5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C195559"/>
    <w:multiLevelType w:val="hybridMultilevel"/>
    <w:tmpl w:val="E0EC69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C1A6BCA"/>
    <w:multiLevelType w:val="hybridMultilevel"/>
    <w:tmpl w:val="D47A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D6C12"/>
    <w:multiLevelType w:val="hybridMultilevel"/>
    <w:tmpl w:val="891A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361B6"/>
    <w:multiLevelType w:val="hybridMultilevel"/>
    <w:tmpl w:val="BB3C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47EB2"/>
    <w:multiLevelType w:val="hybridMultilevel"/>
    <w:tmpl w:val="7F0A08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91B7333"/>
    <w:multiLevelType w:val="hybridMultilevel"/>
    <w:tmpl w:val="36888422"/>
    <w:lvl w:ilvl="0" w:tplc="4278459E">
      <w:start w:val="8"/>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MDC3NLQ0MjUxMjNT0lEKTi0uzszPAykwrAUAFtm/pywAAAA="/>
  </w:docVars>
  <w:rsids>
    <w:rsidRoot w:val="00C82131"/>
    <w:rsid w:val="00005DF6"/>
    <w:rsid w:val="00013775"/>
    <w:rsid w:val="0006213D"/>
    <w:rsid w:val="00090867"/>
    <w:rsid w:val="00180A1B"/>
    <w:rsid w:val="00192642"/>
    <w:rsid w:val="00234074"/>
    <w:rsid w:val="00381102"/>
    <w:rsid w:val="00394627"/>
    <w:rsid w:val="003D156F"/>
    <w:rsid w:val="004515A4"/>
    <w:rsid w:val="004F4570"/>
    <w:rsid w:val="005C3EE6"/>
    <w:rsid w:val="005F0A37"/>
    <w:rsid w:val="00602EDD"/>
    <w:rsid w:val="006A31DA"/>
    <w:rsid w:val="006C4A94"/>
    <w:rsid w:val="0077626D"/>
    <w:rsid w:val="007914DF"/>
    <w:rsid w:val="007E7F40"/>
    <w:rsid w:val="008877B4"/>
    <w:rsid w:val="008D3605"/>
    <w:rsid w:val="009110B8"/>
    <w:rsid w:val="00A4072C"/>
    <w:rsid w:val="00A62EFC"/>
    <w:rsid w:val="00BA5CE9"/>
    <w:rsid w:val="00BE33FC"/>
    <w:rsid w:val="00C82131"/>
    <w:rsid w:val="00CE477B"/>
    <w:rsid w:val="00D665D2"/>
    <w:rsid w:val="00DA574B"/>
    <w:rsid w:val="00DD3EE2"/>
    <w:rsid w:val="00DE3C9A"/>
    <w:rsid w:val="00DF2DAF"/>
    <w:rsid w:val="00EE6D3D"/>
    <w:rsid w:val="00EF4896"/>
    <w:rsid w:val="00F14F0A"/>
    <w:rsid w:val="00FC2298"/>
    <w:rsid w:val="00FE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FCE7E54"/>
  <w15:docId w15:val="{43636B42-BBAD-47AD-9DD9-7BF033F5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31"/>
    <w:pPr>
      <w:widowControl w:val="0"/>
      <w:autoSpaceDE w:val="0"/>
      <w:autoSpaceDN w:val="0"/>
      <w:spacing w:after="0"/>
    </w:pPr>
    <w:rPr>
      <w:rFonts w:ascii="Calibri" w:eastAsia="Calibri" w:hAnsi="Calibri" w:cs="Calibri"/>
    </w:rPr>
  </w:style>
  <w:style w:type="paragraph" w:styleId="Heading1">
    <w:name w:val="heading 1"/>
    <w:basedOn w:val="Normal"/>
    <w:link w:val="Heading1Char"/>
    <w:uiPriority w:val="9"/>
    <w:qFormat/>
    <w:rsid w:val="00C82131"/>
    <w:pPr>
      <w:ind w:left="113"/>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131"/>
    <w:rPr>
      <w:rFonts w:ascii="Arial" w:eastAsia="Arial" w:hAnsi="Arial" w:cs="Arial"/>
      <w:sz w:val="28"/>
      <w:szCs w:val="28"/>
    </w:rPr>
  </w:style>
  <w:style w:type="paragraph" w:styleId="Title">
    <w:name w:val="Title"/>
    <w:basedOn w:val="Normal"/>
    <w:link w:val="TitleChar"/>
    <w:uiPriority w:val="10"/>
    <w:qFormat/>
    <w:rsid w:val="00C82131"/>
    <w:pPr>
      <w:spacing w:line="590" w:lineRule="exact"/>
      <w:ind w:left="113"/>
    </w:pPr>
    <w:rPr>
      <w:rFonts w:ascii="Arial" w:eastAsia="Arial" w:hAnsi="Arial" w:cs="Arial"/>
      <w:sz w:val="52"/>
      <w:szCs w:val="52"/>
    </w:rPr>
  </w:style>
  <w:style w:type="character" w:customStyle="1" w:styleId="TitleChar">
    <w:name w:val="Title Char"/>
    <w:basedOn w:val="DefaultParagraphFont"/>
    <w:link w:val="Title"/>
    <w:uiPriority w:val="10"/>
    <w:rsid w:val="00C82131"/>
    <w:rPr>
      <w:rFonts w:ascii="Arial" w:eastAsia="Arial" w:hAnsi="Arial" w:cs="Arial"/>
      <w:sz w:val="52"/>
      <w:szCs w:val="52"/>
    </w:rPr>
  </w:style>
  <w:style w:type="paragraph" w:styleId="BodyText">
    <w:name w:val="Body Text"/>
    <w:basedOn w:val="Normal"/>
    <w:link w:val="BodyTextChar"/>
    <w:uiPriority w:val="1"/>
    <w:qFormat/>
    <w:rsid w:val="00C82131"/>
  </w:style>
  <w:style w:type="character" w:customStyle="1" w:styleId="BodyTextChar">
    <w:name w:val="Body Text Char"/>
    <w:basedOn w:val="DefaultParagraphFont"/>
    <w:link w:val="BodyText"/>
    <w:uiPriority w:val="1"/>
    <w:rsid w:val="00C82131"/>
    <w:rPr>
      <w:rFonts w:ascii="Calibri" w:eastAsia="Calibri" w:hAnsi="Calibri" w:cs="Calibri"/>
    </w:rPr>
  </w:style>
  <w:style w:type="table" w:styleId="TableGrid">
    <w:name w:val="Table Grid"/>
    <w:basedOn w:val="TableNormal"/>
    <w:uiPriority w:val="39"/>
    <w:rsid w:val="00C82131"/>
    <w:pPr>
      <w:widowControl w:val="0"/>
      <w:autoSpaceDE w:val="0"/>
      <w:autoSpaceDN w:val="0"/>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DF6"/>
    <w:pPr>
      <w:ind w:left="720"/>
      <w:contextualSpacing/>
    </w:pPr>
  </w:style>
  <w:style w:type="character" w:styleId="Hyperlink">
    <w:name w:val="Hyperlink"/>
    <w:basedOn w:val="DefaultParagraphFont"/>
    <w:uiPriority w:val="99"/>
    <w:unhideWhenUsed/>
    <w:rsid w:val="0006213D"/>
    <w:rPr>
      <w:color w:val="0563C1" w:themeColor="hyperlink"/>
      <w:u w:val="single"/>
    </w:rPr>
  </w:style>
  <w:style w:type="character" w:styleId="UnresolvedMention">
    <w:name w:val="Unresolved Mention"/>
    <w:basedOn w:val="DefaultParagraphFont"/>
    <w:uiPriority w:val="99"/>
    <w:semiHidden/>
    <w:unhideWhenUsed/>
    <w:rsid w:val="00062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a@socalgrantmaker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Michels</dc:creator>
  <cp:keywords/>
  <dc:description/>
  <cp:lastModifiedBy>Emily Michels</cp:lastModifiedBy>
  <cp:revision>9</cp:revision>
  <dcterms:created xsi:type="dcterms:W3CDTF">2021-09-03T01:19:00Z</dcterms:created>
  <dcterms:modified xsi:type="dcterms:W3CDTF">2021-09-13T17:41:00Z</dcterms:modified>
</cp:coreProperties>
</file>